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9F9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0" w:name="OLE_LINK1"/>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国家艺术基金（一般项目）2026年度艺术人才培训资助项目申报指南</w:t>
      </w:r>
    </w:p>
    <w:bookmarkEnd w:id="0"/>
    <w:p w14:paraId="4D7E6A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4DB970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国家艺术基金面向社会受理艺术人才培训资助项目的申报，组织专家评审，确定资助项目和资助额度，并实施监管。</w:t>
      </w:r>
    </w:p>
    <w:p w14:paraId="5B63C6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7DF006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5670A3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持以人民为中心的工作导向，坚持出成果和出人才相结合、抓作品和抓环境相贯通，尊重人才成长规律，以建设规模宏大、结构合理、锐意创新的高水平文化人才队伍为目标的培训项目。</w:t>
      </w:r>
    </w:p>
    <w:p w14:paraId="653570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14:paraId="1D0D04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73638A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舞台艺术、绘画、雕塑、书法、篆刻、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14:paraId="6991C9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（一）项目设计要遵循高层次、小批量原则，体现灵活性、多样化特点，鼓励艺术经验的直接传授、理论与实践的结合，以及围绕具体创作任务出作品、出人才。</w:t>
      </w:r>
    </w:p>
    <w:p w14:paraId="7DB5D8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观念、方法和实践开展评论的人才；“高端艺术人才国外研修计划”重在与国外艺术机构、单位合作开展培训活动，选派、支持优秀艺术人才赴国外艺术团体和经营机构学习实践，提升专业技能，提高推广交流和经营管理能力。</w:t>
      </w:r>
    </w:p>
    <w:p w14:paraId="73E241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2D1B9A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国家艺术基金依据申报项目的培训类别、学员数量、授课时长等因素，同时参考项目申报主体制定的项目预算核定资助资金。</w:t>
      </w:r>
    </w:p>
    <w:p w14:paraId="1B53C7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312C6E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14:paraId="17B3CA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（二）对具备实施条件的资助项目，国家艺术基金将先期拨付资助资金总额的50%作为启动经费；项目开班经中期监督合格后，拨付资助资金总额的30%；项目完成并验收合格后，拨付剩余20%的资助资金。</w:t>
      </w:r>
    </w:p>
    <w:p w14:paraId="03B792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492E77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14:paraId="7C6CB2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安排在国外学习实践时间应不少于2个月。培训可依据具体项目的特点和人才培养要求分批次、分地域进行。</w:t>
      </w:r>
    </w:p>
    <w:p w14:paraId="082FD3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11B210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512863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83642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2.具备完善的管理制度，与实施项目相匹配的教学实践资源、师资力量和设施条件，能够提供详实、可行的培训方案。鼓励艺术创作单位与艺术教育科研单位合作开展项目。</w:t>
      </w:r>
    </w:p>
    <w:p w14:paraId="733935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69E6F9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5B3961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同一项目申报主体申报艺术人才培训资助项目不超过5项。</w:t>
      </w:r>
    </w:p>
    <w:p w14:paraId="13157C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223EF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本项目从2025年4月15日起开始申报，至6月15日截止申报。管理中心在申报期内受理项目申报，并提供相关咨询服务，逾期不予受理。</w:t>
      </w:r>
    </w:p>
    <w:p w14:paraId="7C515E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158A72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（http://www.cnaf.cn），登录“国家艺术基金资助项目管理系统”，按要求填写《国家艺术基金（一般项目）2026年度艺术人才培训资助项目申报表》，上传申报材料。</w:t>
      </w:r>
    </w:p>
    <w:p w14:paraId="7575F3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72492C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63D045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1B55B1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（一）《国家艺术基金（一般项目）2026年度艺术人才培训资助项目申报表》。</w:t>
      </w:r>
    </w:p>
    <w:p w14:paraId="3FE083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43BECC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（三）上一年度财务报表（资产负债表、利润表或收入支出决算表）和本年度1月份社会保险个人权益记录（单位缴费信息）。</w:t>
      </w:r>
    </w:p>
    <w:p w14:paraId="5DD16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（四）申报项目已经获得或正在申请其他财政性资金、基金支持以及第三方资助的，须提供相应的批准文件或申报材料。</w:t>
      </w:r>
    </w:p>
    <w:p w14:paraId="5D3DE3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（五）开展艺术人才培训项目的工作方案、完整课程安排、全部授课教师简介，以及与授课教师签署的协议。</w:t>
      </w:r>
    </w:p>
    <w:p w14:paraId="78D324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（六）申报项目涉及国外培训</w:t>
      </w:r>
      <w:bookmarkStart w:id="1" w:name="_GoBack"/>
      <w:bookmarkEnd w:id="1"/>
      <w:r>
        <w:rPr>
          <w:rFonts w:hint="eastAsia" w:ascii="微软雅黑" w:hAnsi="微软雅黑" w:eastAsia="微软雅黑" w:cs="微软雅黑"/>
          <w:i w:val="0"/>
          <w:iCs w:val="0"/>
          <w:caps w:val="0"/>
          <w:color w:val="333333"/>
          <w:spacing w:val="0"/>
          <w:sz w:val="27"/>
          <w:szCs w:val="27"/>
          <w:bdr w:val="none" w:color="auto" w:sz="0" w:space="0"/>
          <w:shd w:val="clear" w:fill="FFFFFF"/>
        </w:rPr>
        <w:t>活动的，须提交与国外合作机构的合作协议。</w:t>
      </w:r>
    </w:p>
    <w:p w14:paraId="25D6DF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（七）申报材料应于2025年6月15日前通过网络提交，管理中心不接受纸质申报材料。作为附件上传的辅助材料，图片应采用扫描的方式形成，视频应完整清晰，可识别度高。</w:t>
      </w:r>
    </w:p>
    <w:p w14:paraId="20FC0D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237842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艺术人才培训资助项目申报表》作为协议书附件，具有同等约束力。</w:t>
      </w:r>
    </w:p>
    <w:p w14:paraId="11FEFB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1587BF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0C9F7F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529E1D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（二）管理中心将按照《国家艺术基金资助项目监督管理办法》，对资助项目实施情况进行监督，并组织专家对资助项目进行结项验收。</w:t>
      </w:r>
    </w:p>
    <w:p w14:paraId="26CAE6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（三）项目主体应加强对授课内容的管理，录制全部课程的完整视频。</w:t>
      </w:r>
    </w:p>
    <w:p w14:paraId="34A52A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6EB9A0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535B00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1D4A0B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3BD0D3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7D98F2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15E19E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63C96C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w:t>
      </w:r>
    </w:p>
    <w:p w14:paraId="40BB75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252C6A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6DB06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2E8187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FC71654"/>
    <w:rsid w:val="46BB7E19"/>
    <w:rsid w:val="7FC71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2025-04-08T02:36:00Z</dcterms:created>
  <dc:creator>Administrator</dc:creator>
  <cp:lastModifiedBy>Administrator</cp:lastModifiedBy>
  <dcterms:modified xsi:type="dcterms:W3CDTF">2025-04-08T02:55:38Z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267CA853DD3540B694EF90AC4F654613_11</vt:lpwstr>
  </property>
</Properties>
</file>