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23D" w:rsidRPr="00BD5260" w:rsidRDefault="006658BD" w:rsidP="00C2323D">
      <w:pPr>
        <w:adjustRightInd/>
        <w:snapToGrid/>
        <w:spacing w:after="0"/>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存货</w:t>
      </w:r>
      <w:r w:rsidR="00BD5260" w:rsidRPr="00BD5260">
        <w:rPr>
          <w:rFonts w:ascii="华文楷体" w:eastAsia="华文楷体" w:hAnsi="华文楷体" w:cs="宋体" w:hint="eastAsia"/>
          <w:b/>
          <w:bCs/>
          <w:sz w:val="40"/>
          <w:szCs w:val="40"/>
        </w:rPr>
        <w:t>实质性程序</w:t>
      </w:r>
      <w:r w:rsidR="00C2323D">
        <w:rPr>
          <w:rFonts w:ascii="华文楷体" w:eastAsia="华文楷体" w:hAnsi="华文楷体" w:cs="宋体" w:hint="eastAsia"/>
          <w:b/>
          <w:bCs/>
          <w:sz w:val="40"/>
          <w:szCs w:val="40"/>
        </w:rPr>
        <w:t>(样表)</w:t>
      </w:r>
    </w:p>
    <w:p w:rsidR="00C2323D" w:rsidRDefault="00C2323D" w:rsidP="00C2323D">
      <w:pPr>
        <w:spacing w:after="0"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4109_   _</w:t>
      </w:r>
      <w:r w:rsidRPr="00FC0500">
        <w:rPr>
          <w:rFonts w:ascii="宋体" w:hAnsi="宋体"/>
          <w:szCs w:val="21"/>
          <w:u w:val="single" w:color="000000"/>
        </w:rPr>
        <w:t xml:space="preserve">  </w:t>
      </w:r>
      <w:r>
        <w:rPr>
          <w:rFonts w:ascii="宋体" w:hAnsi="宋体" w:hint="eastAsia"/>
          <w:b/>
          <w:szCs w:val="21"/>
        </w:rPr>
        <w:t xml:space="preserve">  </w:t>
      </w:r>
    </w:p>
    <w:p w:rsidR="00C2323D" w:rsidRPr="00D352C6" w:rsidRDefault="00C2323D" w:rsidP="00C2323D">
      <w:pPr>
        <w:spacing w:after="0"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存货实质性程序表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C2323D" w:rsidRPr="00FC0500" w:rsidRDefault="00C2323D" w:rsidP="00C2323D">
      <w:pPr>
        <w:spacing w:after="0"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C2323D" w:rsidRPr="00E441D9" w:rsidRDefault="00C2323D" w:rsidP="00C2323D">
      <w:pPr>
        <w:adjustRightInd/>
        <w:snapToGrid/>
        <w:spacing w:after="0" w:line="400" w:lineRule="exact"/>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E30909" w:rsidRPr="00E30909" w:rsidRDefault="00E30909" w:rsidP="00E30909">
      <w:pPr>
        <w:adjustRightInd/>
        <w:snapToGrid/>
        <w:spacing w:after="0"/>
        <w:rPr>
          <w:rFonts w:ascii="华文仿宋" w:eastAsia="华文仿宋" w:hAnsi="华文仿宋" w:cs="宋体"/>
          <w:sz w:val="24"/>
          <w:szCs w:val="24"/>
        </w:rPr>
      </w:pPr>
      <w:r>
        <w:rPr>
          <w:rFonts w:ascii="华文仿宋" w:eastAsia="华文仿宋" w:hAnsi="华文仿宋" w:cs="宋体" w:hint="eastAsia"/>
          <w:b/>
          <w:bCs/>
          <w:sz w:val="21"/>
          <w:szCs w:val="21"/>
        </w:rPr>
        <w:t xml:space="preserve">    一</w:t>
      </w:r>
      <w:r w:rsidRPr="00BD5260">
        <w:rPr>
          <w:rFonts w:ascii="华文仿宋" w:eastAsia="华文仿宋" w:hAnsi="华文仿宋" w:cs="宋体" w:hint="eastAsia"/>
          <w:b/>
          <w:bCs/>
          <w:sz w:val="21"/>
          <w:szCs w:val="21"/>
        </w:rPr>
        <w:t>、</w:t>
      </w:r>
      <w:r>
        <w:rPr>
          <w:rFonts w:ascii="华文仿宋" w:eastAsia="华文仿宋" w:hAnsi="华文仿宋" w:cs="宋体" w:hint="eastAsia"/>
          <w:b/>
          <w:bCs/>
          <w:sz w:val="21"/>
          <w:szCs w:val="21"/>
        </w:rPr>
        <w:t>需要从</w:t>
      </w:r>
      <w:r w:rsidRPr="00BD5260">
        <w:rPr>
          <w:rFonts w:ascii="华文仿宋" w:eastAsia="华文仿宋" w:hAnsi="华文仿宋" w:cs="宋体" w:hint="eastAsia"/>
          <w:b/>
          <w:bCs/>
          <w:sz w:val="21"/>
          <w:szCs w:val="21"/>
        </w:rPr>
        <w:t>实质性程序</w:t>
      </w:r>
      <w:r>
        <w:rPr>
          <w:rFonts w:ascii="华文仿宋" w:eastAsia="华文仿宋" w:hAnsi="华文仿宋" w:cs="宋体" w:hint="eastAsia"/>
          <w:b/>
          <w:bCs/>
          <w:sz w:val="21"/>
          <w:szCs w:val="21"/>
        </w:rPr>
        <w:t>获取的保证程度</w:t>
      </w:r>
    </w:p>
    <w:tbl>
      <w:tblPr>
        <w:tblW w:w="5017" w:type="pct"/>
        <w:tblInd w:w="-34" w:type="dxa"/>
        <w:tblLayout w:type="fixed"/>
        <w:tblLook w:val="04A0"/>
      </w:tblPr>
      <w:tblGrid>
        <w:gridCol w:w="33"/>
        <w:gridCol w:w="183"/>
        <w:gridCol w:w="575"/>
        <w:gridCol w:w="1806"/>
        <w:gridCol w:w="659"/>
        <w:gridCol w:w="552"/>
        <w:gridCol w:w="437"/>
        <w:gridCol w:w="775"/>
        <w:gridCol w:w="180"/>
        <w:gridCol w:w="904"/>
        <w:gridCol w:w="129"/>
        <w:gridCol w:w="1098"/>
        <w:gridCol w:w="113"/>
        <w:gridCol w:w="536"/>
        <w:gridCol w:w="101"/>
        <w:gridCol w:w="575"/>
        <w:gridCol w:w="275"/>
        <w:gridCol w:w="957"/>
      </w:tblGrid>
      <w:tr w:rsidR="00BD5260" w:rsidRPr="00BD5260" w:rsidTr="00284984">
        <w:trPr>
          <w:trHeight w:val="525"/>
        </w:trPr>
        <w:tc>
          <w:tcPr>
            <w:tcW w:w="131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260" w:rsidRPr="00BD5260" w:rsidRDefault="00BD5260" w:rsidP="00BD5260">
            <w:pPr>
              <w:adjustRightInd/>
              <w:snapToGrid/>
              <w:spacing w:after="0"/>
              <w:jc w:val="center"/>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项目</w:t>
            </w:r>
          </w:p>
        </w:tc>
        <w:tc>
          <w:tcPr>
            <w:tcW w:w="3686" w:type="pct"/>
            <w:gridSpan w:val="14"/>
            <w:tcBorders>
              <w:top w:val="single" w:sz="4" w:space="0" w:color="auto"/>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财务报表认定</w:t>
            </w:r>
          </w:p>
        </w:tc>
      </w:tr>
      <w:tr w:rsidR="00C9247C" w:rsidRPr="00BD5260" w:rsidTr="00284984">
        <w:trPr>
          <w:trHeight w:val="423"/>
        </w:trPr>
        <w:tc>
          <w:tcPr>
            <w:tcW w:w="1314"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rPr>
                <w:rFonts w:ascii="华文仿宋" w:eastAsia="华文仿宋" w:hAnsi="华文仿宋" w:cs="宋体"/>
                <w:b/>
                <w:bCs/>
                <w:sz w:val="24"/>
                <w:szCs w:val="24"/>
              </w:rPr>
            </w:pPr>
          </w:p>
        </w:tc>
        <w:tc>
          <w:tcPr>
            <w:tcW w:w="612"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发生</w:t>
            </w:r>
          </w:p>
        </w:tc>
        <w:tc>
          <w:tcPr>
            <w:tcW w:w="613"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完整性</w:t>
            </w:r>
          </w:p>
        </w:tc>
        <w:tc>
          <w:tcPr>
            <w:tcW w:w="613" w:type="pct"/>
            <w:gridSpan w:val="3"/>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准确性</w:t>
            </w:r>
          </w:p>
        </w:tc>
        <w:tc>
          <w:tcPr>
            <w:tcW w:w="612"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截止</w:t>
            </w:r>
          </w:p>
        </w:tc>
        <w:tc>
          <w:tcPr>
            <w:tcW w:w="613" w:type="pct"/>
            <w:gridSpan w:val="3"/>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分类</w:t>
            </w:r>
          </w:p>
        </w:tc>
        <w:tc>
          <w:tcPr>
            <w:tcW w:w="622"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b/>
                <w:bCs/>
                <w:sz w:val="24"/>
                <w:szCs w:val="24"/>
              </w:rPr>
            </w:pPr>
            <w:r w:rsidRPr="00BD5260">
              <w:rPr>
                <w:rFonts w:ascii="华文仿宋" w:eastAsia="华文仿宋" w:hAnsi="华文仿宋" w:cs="宋体" w:hint="eastAsia"/>
                <w:b/>
                <w:bCs/>
                <w:sz w:val="24"/>
                <w:szCs w:val="24"/>
              </w:rPr>
              <w:t>列报</w:t>
            </w:r>
          </w:p>
        </w:tc>
      </w:tr>
      <w:tr w:rsidR="00C9247C" w:rsidRPr="00BD5260" w:rsidTr="00284984">
        <w:trPr>
          <w:trHeight w:val="525"/>
        </w:trPr>
        <w:tc>
          <w:tcPr>
            <w:tcW w:w="131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both"/>
              <w:rPr>
                <w:rFonts w:ascii="华文仿宋" w:eastAsia="华文仿宋" w:hAnsi="华文仿宋" w:cs="宋体"/>
                <w:sz w:val="21"/>
                <w:szCs w:val="21"/>
              </w:rPr>
            </w:pPr>
            <w:r w:rsidRPr="00BD5260">
              <w:rPr>
                <w:rFonts w:ascii="华文仿宋" w:eastAsia="华文仿宋" w:hAnsi="华文仿宋" w:cs="宋体" w:hint="eastAsia"/>
                <w:sz w:val="21"/>
                <w:szCs w:val="21"/>
              </w:rPr>
              <w:t>1．审计目标</w:t>
            </w:r>
          </w:p>
        </w:tc>
        <w:tc>
          <w:tcPr>
            <w:tcW w:w="612"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sz w:val="21"/>
                <w:szCs w:val="21"/>
              </w:rPr>
            </w:pPr>
            <w:r w:rsidRPr="00BD5260">
              <w:rPr>
                <w:rFonts w:ascii="华文仿宋" w:eastAsia="华文仿宋" w:hAnsi="华文仿宋" w:cs="宋体" w:hint="eastAsia"/>
                <w:sz w:val="21"/>
                <w:szCs w:val="21"/>
              </w:rPr>
              <w:t>A</w:t>
            </w:r>
          </w:p>
        </w:tc>
        <w:tc>
          <w:tcPr>
            <w:tcW w:w="613"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sz w:val="21"/>
                <w:szCs w:val="21"/>
              </w:rPr>
            </w:pPr>
            <w:r w:rsidRPr="00BD5260">
              <w:rPr>
                <w:rFonts w:ascii="华文仿宋" w:eastAsia="华文仿宋" w:hAnsi="华文仿宋" w:cs="宋体" w:hint="eastAsia"/>
                <w:sz w:val="21"/>
                <w:szCs w:val="21"/>
              </w:rPr>
              <w:t>B</w:t>
            </w:r>
          </w:p>
        </w:tc>
        <w:tc>
          <w:tcPr>
            <w:tcW w:w="613" w:type="pct"/>
            <w:gridSpan w:val="3"/>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sz w:val="21"/>
                <w:szCs w:val="21"/>
              </w:rPr>
            </w:pPr>
            <w:r w:rsidRPr="00BD5260">
              <w:rPr>
                <w:rFonts w:ascii="华文仿宋" w:eastAsia="华文仿宋" w:hAnsi="华文仿宋" w:cs="宋体" w:hint="eastAsia"/>
                <w:sz w:val="21"/>
                <w:szCs w:val="21"/>
              </w:rPr>
              <w:t>C</w:t>
            </w:r>
          </w:p>
        </w:tc>
        <w:tc>
          <w:tcPr>
            <w:tcW w:w="612"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sz w:val="21"/>
                <w:szCs w:val="21"/>
              </w:rPr>
            </w:pPr>
            <w:r w:rsidRPr="00BD5260">
              <w:rPr>
                <w:rFonts w:ascii="华文仿宋" w:eastAsia="华文仿宋" w:hAnsi="华文仿宋" w:cs="宋体" w:hint="eastAsia"/>
                <w:sz w:val="21"/>
                <w:szCs w:val="21"/>
              </w:rPr>
              <w:t>D</w:t>
            </w:r>
          </w:p>
        </w:tc>
        <w:tc>
          <w:tcPr>
            <w:tcW w:w="613" w:type="pct"/>
            <w:gridSpan w:val="3"/>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sz w:val="21"/>
                <w:szCs w:val="21"/>
              </w:rPr>
            </w:pPr>
            <w:r w:rsidRPr="00BD5260">
              <w:rPr>
                <w:rFonts w:ascii="华文仿宋" w:eastAsia="华文仿宋" w:hAnsi="华文仿宋" w:cs="宋体" w:hint="eastAsia"/>
                <w:sz w:val="21"/>
                <w:szCs w:val="21"/>
              </w:rPr>
              <w:t>E</w:t>
            </w:r>
          </w:p>
        </w:tc>
        <w:tc>
          <w:tcPr>
            <w:tcW w:w="622" w:type="pct"/>
            <w:gridSpan w:val="2"/>
            <w:tcBorders>
              <w:top w:val="nil"/>
              <w:left w:val="nil"/>
              <w:bottom w:val="single" w:sz="4" w:space="0" w:color="auto"/>
              <w:right w:val="single" w:sz="4" w:space="0" w:color="auto"/>
            </w:tcBorders>
            <w:shd w:val="clear" w:color="auto" w:fill="auto"/>
            <w:vAlign w:val="center"/>
            <w:hideMark/>
          </w:tcPr>
          <w:p w:rsidR="00BD5260" w:rsidRPr="00BD5260" w:rsidRDefault="00BD5260" w:rsidP="00BD5260">
            <w:pPr>
              <w:adjustRightInd/>
              <w:snapToGrid/>
              <w:spacing w:after="0"/>
              <w:jc w:val="center"/>
              <w:rPr>
                <w:rFonts w:ascii="华文仿宋" w:eastAsia="华文仿宋" w:hAnsi="华文仿宋" w:cs="宋体"/>
                <w:sz w:val="21"/>
                <w:szCs w:val="21"/>
              </w:rPr>
            </w:pPr>
            <w:r w:rsidRPr="00BD5260">
              <w:rPr>
                <w:rFonts w:ascii="华文仿宋" w:eastAsia="华文仿宋" w:hAnsi="华文仿宋" w:cs="宋体" w:hint="eastAsia"/>
                <w:sz w:val="21"/>
                <w:szCs w:val="21"/>
              </w:rPr>
              <w:t>F</w:t>
            </w:r>
          </w:p>
        </w:tc>
      </w:tr>
      <w:tr w:rsidR="00C2323D" w:rsidRPr="00BD5260" w:rsidTr="00284984">
        <w:trPr>
          <w:trHeight w:val="525"/>
        </w:trPr>
        <w:tc>
          <w:tcPr>
            <w:tcW w:w="131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2323D" w:rsidRPr="00BD5260" w:rsidRDefault="00C2323D" w:rsidP="00BD5260">
            <w:pPr>
              <w:adjustRightInd/>
              <w:snapToGrid/>
              <w:spacing w:after="0"/>
              <w:jc w:val="both"/>
              <w:rPr>
                <w:rFonts w:ascii="华文仿宋" w:eastAsia="华文仿宋" w:hAnsi="华文仿宋" w:cs="宋体"/>
                <w:sz w:val="21"/>
                <w:szCs w:val="21"/>
              </w:rPr>
            </w:pPr>
            <w:r w:rsidRPr="00BD5260">
              <w:rPr>
                <w:rFonts w:ascii="华文仿宋" w:eastAsia="华文仿宋" w:hAnsi="华文仿宋" w:cs="宋体" w:hint="eastAsia"/>
                <w:sz w:val="21"/>
                <w:szCs w:val="21"/>
              </w:rPr>
              <w:t>2．需从实质性程序获取的保证程度</w:t>
            </w:r>
          </w:p>
        </w:tc>
        <w:tc>
          <w:tcPr>
            <w:tcW w:w="612" w:type="pct"/>
            <w:gridSpan w:val="2"/>
            <w:tcBorders>
              <w:top w:val="nil"/>
              <w:left w:val="nil"/>
              <w:bottom w:val="single" w:sz="4" w:space="0" w:color="auto"/>
              <w:right w:val="single" w:sz="4" w:space="0" w:color="auto"/>
            </w:tcBorders>
            <w:shd w:val="clear" w:color="auto" w:fill="auto"/>
            <w:noWrap/>
            <w:vAlign w:val="center"/>
            <w:hideMark/>
          </w:tcPr>
          <w:p w:rsidR="00C2323D" w:rsidRPr="005E0529" w:rsidRDefault="00C2323D" w:rsidP="00D6061E">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13" w:type="pct"/>
            <w:gridSpan w:val="2"/>
            <w:tcBorders>
              <w:top w:val="nil"/>
              <w:left w:val="nil"/>
              <w:bottom w:val="single" w:sz="4" w:space="0" w:color="auto"/>
              <w:right w:val="single" w:sz="4" w:space="0" w:color="auto"/>
            </w:tcBorders>
            <w:shd w:val="clear" w:color="auto" w:fill="auto"/>
            <w:noWrap/>
            <w:vAlign w:val="center"/>
            <w:hideMark/>
          </w:tcPr>
          <w:p w:rsidR="00C2323D" w:rsidRPr="005E0529" w:rsidRDefault="00C2323D" w:rsidP="00D6061E">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13" w:type="pct"/>
            <w:gridSpan w:val="3"/>
            <w:tcBorders>
              <w:top w:val="nil"/>
              <w:left w:val="nil"/>
              <w:bottom w:val="single" w:sz="4" w:space="0" w:color="auto"/>
              <w:right w:val="single" w:sz="4" w:space="0" w:color="auto"/>
            </w:tcBorders>
            <w:shd w:val="clear" w:color="auto" w:fill="auto"/>
            <w:noWrap/>
            <w:vAlign w:val="center"/>
            <w:hideMark/>
          </w:tcPr>
          <w:p w:rsidR="00C2323D" w:rsidRPr="005E0529" w:rsidRDefault="00C2323D" w:rsidP="00D6061E">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12" w:type="pct"/>
            <w:gridSpan w:val="2"/>
            <w:tcBorders>
              <w:top w:val="nil"/>
              <w:left w:val="nil"/>
              <w:bottom w:val="single" w:sz="4" w:space="0" w:color="auto"/>
              <w:right w:val="single" w:sz="4" w:space="0" w:color="auto"/>
            </w:tcBorders>
            <w:shd w:val="clear" w:color="auto" w:fill="auto"/>
            <w:noWrap/>
            <w:vAlign w:val="center"/>
            <w:hideMark/>
          </w:tcPr>
          <w:p w:rsidR="00C2323D" w:rsidRPr="005E0529" w:rsidRDefault="00C2323D" w:rsidP="00D6061E">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13" w:type="pct"/>
            <w:gridSpan w:val="3"/>
            <w:tcBorders>
              <w:top w:val="nil"/>
              <w:left w:val="nil"/>
              <w:bottom w:val="single" w:sz="4" w:space="0" w:color="auto"/>
              <w:right w:val="single" w:sz="4" w:space="0" w:color="auto"/>
            </w:tcBorders>
            <w:shd w:val="clear" w:color="auto" w:fill="auto"/>
            <w:noWrap/>
            <w:vAlign w:val="center"/>
            <w:hideMark/>
          </w:tcPr>
          <w:p w:rsidR="00C2323D" w:rsidRPr="005E0529" w:rsidRDefault="00C2323D" w:rsidP="00D6061E">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22" w:type="pct"/>
            <w:gridSpan w:val="2"/>
            <w:tcBorders>
              <w:top w:val="nil"/>
              <w:left w:val="nil"/>
              <w:bottom w:val="single" w:sz="4" w:space="0" w:color="auto"/>
              <w:right w:val="single" w:sz="4" w:space="0" w:color="auto"/>
            </w:tcBorders>
            <w:shd w:val="clear" w:color="auto" w:fill="auto"/>
            <w:noWrap/>
            <w:vAlign w:val="center"/>
            <w:hideMark/>
          </w:tcPr>
          <w:p w:rsidR="00C2323D" w:rsidRPr="005E0529" w:rsidRDefault="00C2323D" w:rsidP="00D6061E">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r>
      <w:tr w:rsidR="00BD5260" w:rsidRPr="00BD5260" w:rsidTr="00284984">
        <w:trPr>
          <w:gridBefore w:val="2"/>
          <w:wBefore w:w="110" w:type="pct"/>
          <w:trHeight w:val="651"/>
        </w:trPr>
        <w:tc>
          <w:tcPr>
            <w:tcW w:w="1537" w:type="pct"/>
            <w:gridSpan w:val="3"/>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rPr>
                <w:rFonts w:ascii="华文仿宋" w:eastAsia="华文仿宋" w:hAnsi="华文仿宋" w:cs="宋体"/>
                <w:sz w:val="24"/>
                <w:szCs w:val="24"/>
              </w:rPr>
            </w:pPr>
            <w:r w:rsidRPr="00BD5260">
              <w:rPr>
                <w:rFonts w:ascii="华文仿宋" w:eastAsia="华文仿宋" w:hAnsi="华文仿宋" w:cs="宋体" w:hint="eastAsia"/>
                <w:b/>
                <w:bCs/>
                <w:sz w:val="21"/>
                <w:szCs w:val="21"/>
              </w:rPr>
              <w:t>二、实质性程序</w:t>
            </w:r>
          </w:p>
        </w:tc>
        <w:tc>
          <w:tcPr>
            <w:tcW w:w="500" w:type="pct"/>
            <w:gridSpan w:val="2"/>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rPr>
                <w:rFonts w:ascii="华文仿宋" w:eastAsia="华文仿宋" w:hAnsi="华文仿宋" w:cs="宋体"/>
                <w:sz w:val="24"/>
                <w:szCs w:val="24"/>
              </w:rPr>
            </w:pPr>
          </w:p>
        </w:tc>
        <w:tc>
          <w:tcPr>
            <w:tcW w:w="483" w:type="pct"/>
            <w:gridSpan w:val="2"/>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rPr>
                <w:rFonts w:ascii="华文仿宋" w:eastAsia="华文仿宋" w:hAnsi="华文仿宋" w:cs="宋体"/>
                <w:sz w:val="24"/>
                <w:szCs w:val="24"/>
              </w:rPr>
            </w:pPr>
          </w:p>
        </w:tc>
        <w:tc>
          <w:tcPr>
            <w:tcW w:w="457" w:type="pct"/>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rPr>
                <w:rFonts w:ascii="华文仿宋" w:eastAsia="华文仿宋" w:hAnsi="华文仿宋" w:cs="宋体"/>
                <w:sz w:val="24"/>
                <w:szCs w:val="24"/>
              </w:rPr>
            </w:pPr>
          </w:p>
        </w:tc>
        <w:tc>
          <w:tcPr>
            <w:tcW w:w="620" w:type="pct"/>
            <w:gridSpan w:val="2"/>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rPr>
                <w:rFonts w:ascii="华文仿宋" w:eastAsia="华文仿宋" w:hAnsi="华文仿宋" w:cs="宋体"/>
                <w:sz w:val="24"/>
                <w:szCs w:val="24"/>
              </w:rPr>
            </w:pPr>
          </w:p>
        </w:tc>
        <w:tc>
          <w:tcPr>
            <w:tcW w:w="328" w:type="pct"/>
            <w:gridSpan w:val="2"/>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jc w:val="right"/>
              <w:rPr>
                <w:rFonts w:ascii="华文仿宋" w:eastAsia="华文仿宋" w:hAnsi="华文仿宋" w:cs="宋体"/>
                <w:sz w:val="20"/>
                <w:szCs w:val="20"/>
              </w:rPr>
            </w:pPr>
          </w:p>
        </w:tc>
        <w:tc>
          <w:tcPr>
            <w:tcW w:w="964" w:type="pct"/>
            <w:gridSpan w:val="4"/>
            <w:tcBorders>
              <w:top w:val="nil"/>
              <w:left w:val="nil"/>
              <w:bottom w:val="nil"/>
              <w:right w:val="nil"/>
            </w:tcBorders>
            <w:shd w:val="clear" w:color="auto" w:fill="auto"/>
            <w:noWrap/>
            <w:vAlign w:val="center"/>
            <w:hideMark/>
          </w:tcPr>
          <w:p w:rsidR="00BD5260" w:rsidRPr="00BD5260" w:rsidRDefault="00BD5260" w:rsidP="00BD5260">
            <w:pPr>
              <w:adjustRightInd/>
              <w:snapToGrid/>
              <w:spacing w:after="0"/>
              <w:rPr>
                <w:rFonts w:ascii="华文仿宋" w:eastAsia="华文仿宋" w:hAnsi="华文仿宋" w:cs="宋体"/>
                <w:sz w:val="24"/>
                <w:szCs w:val="24"/>
              </w:rPr>
            </w:pPr>
          </w:p>
        </w:tc>
      </w:tr>
      <w:tr w:rsidR="00EA3F92" w:rsidRPr="00EA3F92"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A3F92" w:rsidRPr="00EA3F92" w:rsidRDefault="00EA3F92" w:rsidP="00EA3F92">
            <w:pPr>
              <w:adjustRightInd/>
              <w:snapToGrid/>
              <w:spacing w:after="0"/>
              <w:jc w:val="center"/>
              <w:rPr>
                <w:rFonts w:ascii="华文仿宋" w:eastAsia="华文仿宋" w:hAnsi="华文仿宋" w:cs="宋体"/>
                <w:b/>
                <w:bCs/>
                <w:sz w:val="24"/>
                <w:szCs w:val="24"/>
              </w:rPr>
            </w:pPr>
            <w:r w:rsidRPr="00EA3F92">
              <w:rPr>
                <w:rFonts w:ascii="华文仿宋" w:eastAsia="华文仿宋" w:hAnsi="华文仿宋" w:cs="宋体" w:hint="eastAsia"/>
                <w:b/>
                <w:bCs/>
                <w:sz w:val="24"/>
                <w:szCs w:val="24"/>
              </w:rPr>
              <w:t>审计目标</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EA3F92" w:rsidRPr="00EA3F92" w:rsidRDefault="00EA3F92" w:rsidP="00EA3F92">
            <w:pPr>
              <w:adjustRightInd/>
              <w:snapToGrid/>
              <w:spacing w:after="0"/>
              <w:jc w:val="center"/>
              <w:rPr>
                <w:rFonts w:ascii="华文仿宋" w:eastAsia="华文仿宋" w:hAnsi="华文仿宋" w:cs="宋体"/>
                <w:sz w:val="24"/>
                <w:szCs w:val="24"/>
              </w:rPr>
            </w:pPr>
            <w:r w:rsidRPr="00EA3F92">
              <w:rPr>
                <w:rFonts w:ascii="华文仿宋" w:eastAsia="华文仿宋" w:hAnsi="华文仿宋" w:cs="宋体" w:hint="eastAsia"/>
                <w:sz w:val="24"/>
                <w:szCs w:val="24"/>
              </w:rPr>
              <w:t>可供选择的实质性程序</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EA3F92" w:rsidRPr="00EA3F92" w:rsidRDefault="00EA3F92" w:rsidP="00EA3F92">
            <w:pPr>
              <w:adjustRightInd/>
              <w:snapToGrid/>
              <w:spacing w:after="0"/>
              <w:jc w:val="center"/>
              <w:rPr>
                <w:rFonts w:ascii="华文仿宋" w:eastAsia="华文仿宋" w:hAnsi="华文仿宋" w:cs="宋体"/>
                <w:b/>
                <w:bCs/>
                <w:sz w:val="21"/>
                <w:szCs w:val="21"/>
              </w:rPr>
            </w:pPr>
            <w:r w:rsidRPr="00EA3F92">
              <w:rPr>
                <w:rFonts w:ascii="华文仿宋" w:eastAsia="华文仿宋" w:hAnsi="华文仿宋" w:cs="宋体" w:hint="eastAsia"/>
                <w:b/>
                <w:bCs/>
                <w:sz w:val="21"/>
                <w:szCs w:val="21"/>
              </w:rPr>
              <w:t>是否</w:t>
            </w:r>
            <w:r w:rsidRPr="00EA3F92">
              <w:rPr>
                <w:rFonts w:ascii="华文仿宋" w:eastAsia="华文仿宋" w:hAnsi="华文仿宋" w:cs="宋体" w:hint="eastAsia"/>
                <w:b/>
                <w:bCs/>
                <w:sz w:val="21"/>
                <w:szCs w:val="21"/>
              </w:rPr>
              <w:br/>
              <w:t>选择</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EA3F92" w:rsidRPr="00EA3F92" w:rsidRDefault="00EA3F92" w:rsidP="00EA3F92">
            <w:pPr>
              <w:adjustRightInd/>
              <w:snapToGrid/>
              <w:spacing w:after="0"/>
              <w:rPr>
                <w:rFonts w:ascii="华文仿宋" w:eastAsia="华文仿宋" w:hAnsi="华文仿宋" w:cs="宋体"/>
                <w:b/>
                <w:bCs/>
                <w:sz w:val="21"/>
                <w:szCs w:val="21"/>
              </w:rPr>
            </w:pPr>
            <w:r w:rsidRPr="00EA3F92">
              <w:rPr>
                <w:rFonts w:ascii="华文仿宋" w:eastAsia="华文仿宋" w:hAnsi="华文仿宋" w:cs="宋体" w:hint="eastAsia"/>
                <w:b/>
                <w:bCs/>
                <w:sz w:val="21"/>
                <w:szCs w:val="21"/>
              </w:rPr>
              <w:t>索引号</w:t>
            </w:r>
          </w:p>
        </w:tc>
      </w:tr>
      <w:tr w:rsidR="00B74993"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74993" w:rsidRPr="007634E3" w:rsidRDefault="00B74993"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D</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B74993" w:rsidRPr="007634E3" w:rsidRDefault="00B74993"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1．获取或编制存货（包括构成存货报表项目的各类存货及对应的存货跌价准备）明细表。分别复核加计是否正确，并与总账数、明细账核对是否相符，存货总计数与报表数核对是否相符。</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B74993" w:rsidRPr="00F1448F" w:rsidRDefault="00B74993" w:rsidP="00D6061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B74993" w:rsidRPr="00F1448F" w:rsidRDefault="00B74993" w:rsidP="00D6061E">
            <w:pPr>
              <w:adjustRightInd/>
              <w:snapToGrid/>
              <w:spacing w:after="0"/>
              <w:rPr>
                <w:rFonts w:ascii="楷体" w:eastAsia="楷体" w:hAnsi="楷体" w:cs="宋体"/>
                <w:i/>
                <w:sz w:val="21"/>
                <w:szCs w:val="21"/>
              </w:rPr>
            </w:pPr>
            <w:r>
              <w:rPr>
                <w:rFonts w:ascii="楷体" w:eastAsia="楷体" w:hAnsi="楷体" w:cs="宋体" w:hint="eastAsia"/>
                <w:i/>
                <w:sz w:val="21"/>
                <w:szCs w:val="21"/>
              </w:rPr>
              <w:t>4</w:t>
            </w:r>
            <w:r>
              <w:rPr>
                <w:rFonts w:ascii="楷体" w:eastAsia="楷体" w:hAnsi="楷体" w:cs="宋体" w:hint="eastAsia"/>
                <w:i/>
                <w:sz w:val="21"/>
                <w:szCs w:val="21"/>
              </w:rPr>
              <w:t>109</w:t>
            </w:r>
            <w:r w:rsidRPr="00F1448F">
              <w:rPr>
                <w:rFonts w:ascii="楷体" w:eastAsia="楷体" w:hAnsi="楷体" w:cs="宋体" w:hint="eastAsia"/>
                <w:i/>
                <w:sz w:val="21"/>
                <w:szCs w:val="21"/>
              </w:rPr>
              <w:t>-2</w:t>
            </w:r>
          </w:p>
        </w:tc>
      </w:tr>
      <w:tr w:rsidR="007634E3"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634E3" w:rsidRPr="007634E3" w:rsidRDefault="00EE3650"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AB</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EE3650" w:rsidRDefault="007634E3"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w:t>
            </w:r>
            <w:r w:rsidR="00EE3650" w:rsidRPr="007634E3">
              <w:rPr>
                <w:rFonts w:ascii="华文仿宋" w:eastAsia="华文仿宋" w:hAnsi="华文仿宋" w:cs="宋体" w:hint="eastAsia"/>
                <w:sz w:val="24"/>
                <w:szCs w:val="24"/>
              </w:rPr>
              <w:t>实施实质性分析程序：</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（1）基于对被审计单位及其环境的了解，通过进行以下比较，同时考虑有关数据间关系的影响，以建立用于分析程序的期望值：</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1）按品种分析重要存货项目各月单位成本的变动趋势；</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2）分析重要存货项目各月份材料成本差异率的变动趋势；</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3）根据被审计单位现有生产能力，分析本期产量与生产能力匹配关系；</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4）计算本期主要产品的直接材料、直接人工、制造费用占生产成本的比例，分析本期及较上年同期的变化趋势；</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（2）确定可接受的差异额；</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（3）将实际的情况与期望值相比较，识别需要进一步调查的差异；</w:t>
            </w:r>
          </w:p>
          <w:p w:rsidR="00EE3650"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（4）如果其差额超过可接受的差异额，调查并获取充分的解释和恰当的佐证审计证据（如通过检查相关的凭证）；</w:t>
            </w:r>
          </w:p>
          <w:p w:rsidR="00EE3650" w:rsidRPr="007634E3" w:rsidRDefault="00EE3650"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（5）评估分析程序的测试结果。</w:t>
            </w:r>
            <w:r w:rsidRPr="007634E3">
              <w:rPr>
                <w:rFonts w:ascii="华文仿宋" w:eastAsia="华文仿宋" w:hAnsi="华文仿宋" w:cs="宋体"/>
                <w:sz w:val="24"/>
                <w:szCs w:val="24"/>
              </w:rPr>
              <w:t xml:space="preserve"> </w:t>
            </w:r>
          </w:p>
          <w:p w:rsidR="007634E3" w:rsidRPr="007634E3" w:rsidRDefault="007634E3" w:rsidP="007634E3">
            <w:pPr>
              <w:adjustRightInd/>
              <w:snapToGrid/>
              <w:spacing w:after="0"/>
              <w:rPr>
                <w:rFonts w:ascii="华文仿宋" w:eastAsia="华文仿宋" w:hAnsi="华文仿宋" w:cs="宋体"/>
                <w:sz w:val="24"/>
                <w:szCs w:val="24"/>
              </w:rPr>
            </w:pP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7634E3" w:rsidRPr="007634E3" w:rsidRDefault="007634E3" w:rsidP="007634E3">
            <w:pPr>
              <w:adjustRightInd/>
              <w:snapToGrid/>
              <w:spacing w:after="0"/>
              <w:jc w:val="center"/>
              <w:rPr>
                <w:rFonts w:ascii="华文仿宋" w:eastAsia="华文仿宋" w:hAnsi="华文仿宋" w:cs="宋体"/>
                <w:b/>
                <w:bCs/>
                <w:sz w:val="21"/>
                <w:szCs w:val="21"/>
              </w:rPr>
            </w:pP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7634E3" w:rsidRPr="007634E3" w:rsidRDefault="007634E3" w:rsidP="007634E3">
            <w:pPr>
              <w:adjustRightInd/>
              <w:snapToGrid/>
              <w:spacing w:after="0"/>
              <w:rPr>
                <w:rFonts w:ascii="华文仿宋" w:eastAsia="华文仿宋" w:hAnsi="华文仿宋" w:cs="宋体"/>
                <w:b/>
                <w:bCs/>
                <w:sz w:val="21"/>
                <w:szCs w:val="21"/>
              </w:rPr>
            </w:pP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EE3650">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ABD</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Default="00284984" w:rsidP="00EE3650">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3.</w:t>
            </w:r>
            <w:r w:rsidRPr="007634E3">
              <w:rPr>
                <w:rFonts w:ascii="华文仿宋" w:eastAsia="华文仿宋" w:hAnsi="华文仿宋" w:cs="宋体" w:hint="eastAsia"/>
                <w:sz w:val="24"/>
                <w:szCs w:val="24"/>
              </w:rPr>
              <w:t xml:space="preserve"> 实施存货监盘程序：</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（1）取得被审计单位存货盘点计划。了解并询问盘点范围、方法、人员分工及时间安排等，在存货盘点计划问卷等工作底稿中记录和评价；</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（2）在被审计单位盘点存货前，确定应纳入盘点范围的存货是否已</w:t>
            </w:r>
            <w:r w:rsidRPr="007634E3">
              <w:rPr>
                <w:rFonts w:ascii="华文仿宋" w:eastAsia="华文仿宋" w:hAnsi="华文仿宋" w:cs="宋体" w:hint="eastAsia"/>
                <w:sz w:val="24"/>
                <w:szCs w:val="24"/>
              </w:rPr>
              <w:lastRenderedPageBreak/>
              <w:t>经适当整理和排列，并附有盘点标识。对未纳入盘点范围的存货，应当查明未纳入的原因；</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（3）对所有权不属于被审计单位的存货，应当取得其规格、数量等有关资料，并确定这些存货已分别存放、标明，且未被纳入盘点范围；</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（4）观察被审计单位盘点人员是否遵守盘点计划并准确地记录存货的数量和状况；</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（5）选取代表性样本，抽查（存在实物形态的）各类存货明细账的数量与盘点记录的数量是否一致，以确定账面存货的存在和完整性：</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1）从存货</w:t>
            </w:r>
            <w:r>
              <w:rPr>
                <w:rFonts w:ascii="华文仿宋" w:eastAsia="华文仿宋" w:hAnsi="华文仿宋" w:cs="宋体" w:hint="eastAsia"/>
                <w:sz w:val="24"/>
                <w:szCs w:val="24"/>
              </w:rPr>
              <w:t>盘点记录</w:t>
            </w:r>
            <w:r w:rsidRPr="007634E3">
              <w:rPr>
                <w:rFonts w:ascii="华文仿宋" w:eastAsia="华文仿宋" w:hAnsi="华文仿宋" w:cs="宋体" w:hint="eastAsia"/>
                <w:sz w:val="24"/>
                <w:szCs w:val="24"/>
              </w:rPr>
              <w:t>中选取</w:t>
            </w:r>
            <w:r>
              <w:rPr>
                <w:rFonts w:ascii="华文仿宋" w:eastAsia="华文仿宋" w:hAnsi="华文仿宋" w:cs="宋体" w:hint="eastAsia"/>
                <w:sz w:val="24"/>
                <w:szCs w:val="24"/>
              </w:rPr>
              <w:t>项目追查至存货实物，以测试盘点记录的存在性和准确性；</w:t>
            </w:r>
          </w:p>
          <w:p w:rsidR="00284984" w:rsidRDefault="00284984" w:rsidP="00D112CD">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 xml:space="preserve"> 2）从</w:t>
            </w:r>
            <w:r>
              <w:rPr>
                <w:rFonts w:ascii="华文仿宋" w:eastAsia="华文仿宋" w:hAnsi="华文仿宋" w:cs="宋体" w:hint="eastAsia"/>
                <w:sz w:val="24"/>
                <w:szCs w:val="24"/>
              </w:rPr>
              <w:t>存货实物</w:t>
            </w:r>
            <w:r w:rsidRPr="007634E3">
              <w:rPr>
                <w:rFonts w:ascii="华文仿宋" w:eastAsia="华文仿宋" w:hAnsi="华文仿宋" w:cs="宋体" w:hint="eastAsia"/>
                <w:sz w:val="24"/>
                <w:szCs w:val="24"/>
              </w:rPr>
              <w:t>中选取</w:t>
            </w:r>
            <w:r>
              <w:rPr>
                <w:rFonts w:ascii="华文仿宋" w:eastAsia="华文仿宋" w:hAnsi="华文仿宋" w:cs="宋体" w:hint="eastAsia"/>
                <w:sz w:val="24"/>
                <w:szCs w:val="24"/>
              </w:rPr>
              <w:t>项目追查至</w:t>
            </w:r>
            <w:r w:rsidRPr="007634E3">
              <w:rPr>
                <w:rFonts w:ascii="华文仿宋" w:eastAsia="华文仿宋" w:hAnsi="华文仿宋" w:cs="宋体" w:hint="eastAsia"/>
                <w:sz w:val="24"/>
                <w:szCs w:val="24"/>
              </w:rPr>
              <w:t>存货</w:t>
            </w:r>
            <w:r>
              <w:rPr>
                <w:rFonts w:ascii="华文仿宋" w:eastAsia="华文仿宋" w:hAnsi="华文仿宋" w:cs="宋体" w:hint="eastAsia"/>
                <w:sz w:val="24"/>
                <w:szCs w:val="24"/>
              </w:rPr>
              <w:t>盘点记录，以测试盘点记录的完整性；</w:t>
            </w:r>
          </w:p>
          <w:p w:rsidR="00284984" w:rsidRPr="007634E3" w:rsidRDefault="00284984" w:rsidP="00D112CD">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（6）监盘后复核监盘结果，编制存货监盘报告。</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F1448F" w:rsidRDefault="00284984" w:rsidP="00D6061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lastRenderedPageBreak/>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Pr>
                <w:rFonts w:ascii="楷体" w:eastAsia="楷体" w:hAnsi="楷体" w:cs="宋体" w:hint="eastAsia"/>
                <w:i/>
                <w:sz w:val="21"/>
                <w:szCs w:val="21"/>
              </w:rPr>
              <w:t>-3</w:t>
            </w:r>
          </w:p>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4</w:t>
            </w:r>
          </w:p>
          <w:p w:rsidR="00284984" w:rsidRDefault="00284984" w:rsidP="00284984">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5</w:t>
            </w:r>
          </w:p>
          <w:p w:rsidR="00284984" w:rsidRPr="00F1448F" w:rsidRDefault="00284984" w:rsidP="00D6061E">
            <w:pPr>
              <w:adjustRightInd/>
              <w:snapToGrid/>
              <w:spacing w:after="0"/>
              <w:rPr>
                <w:rFonts w:ascii="楷体" w:eastAsia="楷体" w:hAnsi="楷体" w:cs="宋体"/>
                <w:i/>
                <w:sz w:val="21"/>
                <w:szCs w:val="21"/>
              </w:rPr>
            </w:pP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r>
              <w:rPr>
                <w:rFonts w:ascii="华文仿宋" w:eastAsia="华文仿宋" w:hAnsi="华文仿宋" w:cs="宋体" w:hint="eastAsia"/>
                <w:b/>
                <w:bCs/>
                <w:sz w:val="24"/>
                <w:szCs w:val="24"/>
              </w:rPr>
              <w:lastRenderedPageBreak/>
              <w:t>AB</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Default="00284984" w:rsidP="00EE3650">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4</w:t>
            </w:r>
            <w:r w:rsidRPr="007634E3">
              <w:rPr>
                <w:rFonts w:ascii="华文仿宋" w:eastAsia="华文仿宋" w:hAnsi="华文仿宋" w:cs="宋体" w:hint="eastAsia"/>
                <w:sz w:val="24"/>
                <w:szCs w:val="24"/>
              </w:rPr>
              <w:t>．</w:t>
            </w:r>
            <w:r>
              <w:rPr>
                <w:rFonts w:ascii="华文仿宋" w:eastAsia="华文仿宋" w:hAnsi="华文仿宋" w:cs="宋体" w:hint="eastAsia"/>
                <w:sz w:val="24"/>
                <w:szCs w:val="24"/>
              </w:rPr>
              <w:t>对存货明细表实施审计程序，确定其是否准确反映实际的存货盘点结果：</w:t>
            </w:r>
          </w:p>
          <w:p w:rsidR="00284984" w:rsidRDefault="00284984" w:rsidP="00EE3650">
            <w:pPr>
              <w:adjustRightInd/>
              <w:snapToGrid/>
              <w:spacing w:after="0"/>
              <w:rPr>
                <w:rFonts w:ascii="华文仿宋" w:eastAsia="华文仿宋" w:hAnsi="华文仿宋" w:cs="宋体"/>
                <w:sz w:val="24"/>
                <w:szCs w:val="24"/>
              </w:rPr>
            </w:pPr>
            <w:r w:rsidRPr="007634E3">
              <w:rPr>
                <w:rFonts w:ascii="华文仿宋" w:eastAsia="华文仿宋" w:hAnsi="华文仿宋" w:cs="宋体"/>
                <w:sz w:val="24"/>
                <w:szCs w:val="24"/>
              </w:rPr>
              <w:t xml:space="preserve"> </w:t>
            </w:r>
            <w:r>
              <w:rPr>
                <w:rFonts w:ascii="华文仿宋" w:eastAsia="华文仿宋" w:hAnsi="华文仿宋" w:cs="宋体" w:hint="eastAsia"/>
                <w:sz w:val="24"/>
                <w:szCs w:val="24"/>
              </w:rPr>
              <w:t>（</w:t>
            </w:r>
            <w:r w:rsidRPr="007634E3">
              <w:rPr>
                <w:rFonts w:ascii="华文仿宋" w:eastAsia="华文仿宋" w:hAnsi="华文仿宋" w:cs="宋体" w:hint="eastAsia"/>
                <w:sz w:val="24"/>
                <w:szCs w:val="24"/>
              </w:rPr>
              <w:t>1）从各类存货明细账中选取具有代表性的样本，与盘点报告（记录）核对；</w:t>
            </w:r>
          </w:p>
          <w:p w:rsidR="00284984" w:rsidRDefault="00284984" w:rsidP="00EE3650">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w:t>
            </w:r>
            <w:r w:rsidRPr="007634E3">
              <w:rPr>
                <w:rFonts w:ascii="华文仿宋" w:eastAsia="华文仿宋" w:hAnsi="华文仿宋" w:cs="宋体" w:hint="eastAsia"/>
                <w:sz w:val="24"/>
                <w:szCs w:val="24"/>
              </w:rPr>
              <w:t>2）从盘点报告（记录）中抽取有代表性的样本，与各类存货明细账的数量核对；</w:t>
            </w:r>
          </w:p>
          <w:p w:rsidR="00284984" w:rsidRPr="00EE3650" w:rsidRDefault="00284984" w:rsidP="00EE3650">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（3）若上述（1）（2）中发现不符，检查相关的支持性文件，复核调账分录的正确性，并考虑扩大样本量。</w:t>
            </w:r>
          </w:p>
          <w:p w:rsidR="00284984" w:rsidRPr="007634E3" w:rsidRDefault="00284984" w:rsidP="007634E3">
            <w:pPr>
              <w:adjustRightInd/>
              <w:snapToGrid/>
              <w:spacing w:after="0"/>
              <w:rPr>
                <w:rFonts w:ascii="华文仿宋" w:eastAsia="华文仿宋" w:hAnsi="华文仿宋" w:cs="宋体"/>
                <w:sz w:val="24"/>
                <w:szCs w:val="24"/>
              </w:rPr>
            </w:pP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7634E3" w:rsidRDefault="00284984" w:rsidP="007634E3">
            <w:pPr>
              <w:adjustRightInd/>
              <w:snapToGrid/>
              <w:spacing w:after="0"/>
              <w:jc w:val="center"/>
              <w:rPr>
                <w:rFonts w:ascii="华文仿宋" w:eastAsia="华文仿宋" w:hAnsi="华文仿宋" w:cs="宋体"/>
                <w:b/>
                <w:bCs/>
                <w:sz w:val="21"/>
                <w:szCs w:val="21"/>
              </w:rPr>
            </w:pPr>
            <w:r w:rsidRPr="007634E3">
              <w:rPr>
                <w:rFonts w:ascii="华文仿宋" w:eastAsia="华文仿宋" w:hAnsi="华文仿宋" w:cs="宋体" w:hint="eastAsia"/>
                <w:b/>
                <w:bCs/>
                <w:sz w:val="21"/>
                <w:szCs w:val="21"/>
              </w:rPr>
              <w:t xml:space="preserve">　</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7634E3" w:rsidRDefault="00284984" w:rsidP="007634E3">
            <w:pPr>
              <w:adjustRightInd/>
              <w:snapToGrid/>
              <w:spacing w:after="0"/>
              <w:rPr>
                <w:rFonts w:ascii="华文仿宋" w:eastAsia="华文仿宋" w:hAnsi="华文仿宋" w:cs="宋体"/>
                <w:b/>
                <w:bCs/>
                <w:sz w:val="21"/>
                <w:szCs w:val="21"/>
              </w:rPr>
            </w:pPr>
            <w:r w:rsidRPr="007634E3">
              <w:rPr>
                <w:rFonts w:ascii="华文仿宋" w:eastAsia="华文仿宋" w:hAnsi="华文仿宋" w:cs="宋体" w:hint="eastAsia"/>
                <w:b/>
                <w:bCs/>
                <w:sz w:val="21"/>
                <w:szCs w:val="21"/>
              </w:rPr>
              <w:t xml:space="preserve">　</w:t>
            </w: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D</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Default="00284984" w:rsidP="007634E3">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5</w:t>
            </w:r>
            <w:r w:rsidRPr="007634E3">
              <w:rPr>
                <w:rFonts w:ascii="华文仿宋" w:eastAsia="华文仿宋" w:hAnsi="华文仿宋" w:cs="宋体" w:hint="eastAsia"/>
                <w:sz w:val="24"/>
                <w:szCs w:val="24"/>
              </w:rPr>
              <w:t>．实施存货计价方法的测试：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（1）检查被审计单位存货的计价方法是否符合会计准则的规定，前后期是否一致；</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（2）检查存货的入账基础和计价方法是否正确，自存货明细表中选取适量样本（按品种）：</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1）以实际成本计价时，将其单位成本与购货发票核对，并确认存货成本中不包含增值税；</w:t>
            </w:r>
          </w:p>
          <w:p w:rsidR="00284984" w:rsidRDefault="00284984" w:rsidP="007634E3">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（3）检查存货发出计价的方法是否正确：</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1）以实际成本计价的，复核发出存货的金额计算是否正确；若以计划成本计价的，复核发出存货应负担的材料成本差异是否正确。</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2）编制本期发出材料汇总表，与相关科目勾稽核对，并复核    月发出材料汇总表是否正确。</w:t>
            </w:r>
          </w:p>
          <w:p w:rsidR="00284984" w:rsidRPr="007634E3"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（4）结合存货的监盘，检查期末有无货到单未到情况，如有，应查明是否已暂估入账，其暂估价是否合理。</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F1448F" w:rsidRDefault="00284984" w:rsidP="00D6061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Pr>
                <w:rFonts w:ascii="楷体" w:eastAsia="楷体" w:hAnsi="楷体" w:cs="宋体" w:hint="eastAsia"/>
                <w:i/>
                <w:sz w:val="21"/>
                <w:szCs w:val="21"/>
              </w:rPr>
              <w:t>7</w:t>
            </w:r>
          </w:p>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8</w:t>
            </w:r>
          </w:p>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9</w:t>
            </w:r>
          </w:p>
          <w:p w:rsidR="00284984" w:rsidRPr="00F1448F" w:rsidRDefault="00284984" w:rsidP="00D6061E">
            <w:pPr>
              <w:adjustRightInd/>
              <w:snapToGrid/>
              <w:spacing w:after="0"/>
              <w:rPr>
                <w:rFonts w:ascii="楷体" w:eastAsia="楷体" w:hAnsi="楷体" w:cs="宋体"/>
                <w:i/>
                <w:sz w:val="21"/>
                <w:szCs w:val="21"/>
              </w:rPr>
            </w:pP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D</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Default="00284984" w:rsidP="007634E3">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6</w:t>
            </w:r>
            <w:r w:rsidRPr="007634E3">
              <w:rPr>
                <w:rFonts w:ascii="华文仿宋" w:eastAsia="华文仿宋" w:hAnsi="华文仿宋" w:cs="宋体" w:hint="eastAsia"/>
                <w:sz w:val="24"/>
                <w:szCs w:val="24"/>
              </w:rPr>
              <w:t>．实施生产成本计算的测试：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（1）了解被审计单位的生产工艺流程和成本核算方法，检查成本核</w:t>
            </w:r>
            <w:r w:rsidRPr="007634E3">
              <w:rPr>
                <w:rFonts w:ascii="华文仿宋" w:eastAsia="华文仿宋" w:hAnsi="华文仿宋" w:cs="宋体" w:hint="eastAsia"/>
                <w:sz w:val="24"/>
                <w:szCs w:val="24"/>
              </w:rPr>
              <w:lastRenderedPageBreak/>
              <w:t>算方法与生产工艺流程是否匹配，前后期是否一致并作出记录；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（2）抽查成本计算单，检查直接材料、直接人工及制造费用的计算和分配是否正确，并与有关佐证文件（如领料记录、生产工时记录、材料费用分配汇总表、人工费用分配汇总表等）相核对：</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1）获取并复核生产成本明细汇总表的正确性，将直接材料与材料耗用汇总表、直接人工与职工薪酬分配表、制造费用总额与制造费用明细表及相关账项的明细表核对，并作交叉索引；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2）检查车间在产品盘存资料，与成本核算资料核对；检查车间月末余料是否办理假退料手续；</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3）获取直接材料、直接人工和制造费用的分配标准和计算方法，评价其是否合理和适当，以确认在产品中所含直接材料、直接人工和制造费用是合理的；</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获取完工产品与在产品的生产成本分配标准和计算方法，检查生产成本在完工产品与在产品之间、以及完工产品之间的分配是否正确，分配标准和方法是否适当，与前期比较是否存在重大变化，该变化是否合理；</w:t>
            </w:r>
          </w:p>
          <w:p w:rsidR="00284984" w:rsidRDefault="00284984" w:rsidP="007634E3">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w:t>
            </w:r>
          </w:p>
          <w:p w:rsidR="00284984" w:rsidRPr="007634E3" w:rsidRDefault="00284984" w:rsidP="007634E3">
            <w:pPr>
              <w:adjustRightInd/>
              <w:snapToGrid/>
              <w:spacing w:after="0"/>
              <w:rPr>
                <w:rFonts w:ascii="华文仿宋" w:eastAsia="华文仿宋" w:hAnsi="华文仿宋" w:cs="宋体"/>
                <w:sz w:val="24"/>
                <w:szCs w:val="24"/>
              </w:rPr>
            </w:pP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F1448F" w:rsidRDefault="00284984" w:rsidP="00D6061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lastRenderedPageBreak/>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4109-7</w:t>
            </w:r>
          </w:p>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8</w:t>
            </w:r>
          </w:p>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9</w:t>
            </w:r>
          </w:p>
          <w:p w:rsidR="00284984" w:rsidRPr="00F1448F" w:rsidRDefault="00284984" w:rsidP="00D6061E">
            <w:pPr>
              <w:adjustRightInd/>
              <w:snapToGrid/>
              <w:spacing w:after="0"/>
              <w:rPr>
                <w:rFonts w:ascii="楷体" w:eastAsia="楷体" w:hAnsi="楷体" w:cs="宋体"/>
                <w:i/>
                <w:sz w:val="21"/>
                <w:szCs w:val="21"/>
              </w:rPr>
            </w:pP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lastRenderedPageBreak/>
              <w:t>BA</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Default="00284984" w:rsidP="007634E3">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7</w:t>
            </w:r>
            <w:r w:rsidRPr="007634E3">
              <w:rPr>
                <w:rFonts w:ascii="华文仿宋" w:eastAsia="华文仿宋" w:hAnsi="华文仿宋" w:cs="宋体" w:hint="eastAsia"/>
                <w:sz w:val="24"/>
                <w:szCs w:val="24"/>
              </w:rPr>
              <w:t>．实施存货的截止测试：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（1）借方（入库）的截止测试：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1）在资产负债表日前后存货明细账借方发生额中各选取适量样本（     张、    金额以上的凭证），与入库记录（如入库单，或购货发票，或运输单据）核对，以确定存货入库被记录在正确的会计期间；</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2）在资产负债表日前、后的入库记录（如入库单或购货发票或运输单据）中各选取适量样本（    张、    金额以上的凭证），与存货明细账的借方发生额进行核对，以确定存货入库被记录在正确的会计期间；</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3）存货成本的截止测试：在资产负债表日前后的制造费用明细账借方发生额中各选取适量样本（    天    金额以上凭证），确定有无跨期现象。</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（2）贷方（出库）的截止测试：</w:t>
            </w:r>
          </w:p>
          <w:p w:rsidR="00284984"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1）在资产负债表日前后存货明细账的贷方发生额中各选取适量样本（    张、    金额以上的凭证），与出库记录（如出库单、销货发票或运输单据）核对，以确定存货出库被记录在正确的会计期间；</w:t>
            </w:r>
          </w:p>
          <w:p w:rsidR="00284984" w:rsidRPr="007634E3" w:rsidRDefault="00284984" w:rsidP="007634E3">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2）在资产负债表日前后的出库记录（如出库单、销货发票或运输单据）中各选取适量样本（    张、    金额以上的凭证），与存货明细账的贷方发生额进行核对，以确定存货出库被记录在正确的会计期间。</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F1448F" w:rsidRDefault="00284984" w:rsidP="00D6061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Pr>
                <w:rFonts w:ascii="楷体" w:eastAsia="楷体" w:hAnsi="楷体" w:cs="宋体" w:hint="eastAsia"/>
                <w:i/>
                <w:sz w:val="21"/>
                <w:szCs w:val="21"/>
              </w:rPr>
              <w:t>10</w:t>
            </w:r>
          </w:p>
          <w:p w:rsidR="00284984" w:rsidRDefault="00284984" w:rsidP="00D6061E">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4109</w:t>
            </w:r>
            <w:r w:rsidRPr="00F1448F">
              <w:rPr>
                <w:rFonts w:ascii="楷体" w:eastAsia="楷体" w:hAnsi="楷体" w:cs="宋体" w:hint="eastAsia"/>
                <w:i/>
                <w:sz w:val="21"/>
                <w:szCs w:val="21"/>
              </w:rPr>
              <w:t>-</w:t>
            </w:r>
            <w:r>
              <w:rPr>
                <w:rFonts w:ascii="楷体" w:eastAsia="楷体" w:hAnsi="楷体" w:cs="宋体" w:hint="eastAsia"/>
                <w:i/>
                <w:sz w:val="21"/>
                <w:szCs w:val="21"/>
              </w:rPr>
              <w:t>11</w:t>
            </w:r>
          </w:p>
          <w:p w:rsidR="00284984" w:rsidRPr="00F1448F" w:rsidRDefault="00284984" w:rsidP="00284984">
            <w:pPr>
              <w:adjustRightInd/>
              <w:snapToGrid/>
              <w:spacing w:after="0"/>
              <w:rPr>
                <w:rFonts w:ascii="楷体" w:eastAsia="楷体" w:hAnsi="楷体" w:cs="宋体"/>
                <w:i/>
                <w:sz w:val="21"/>
                <w:szCs w:val="21"/>
              </w:rPr>
            </w:pP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ACD</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Default="00284984" w:rsidP="00D77236">
            <w:pPr>
              <w:adjustRightInd/>
              <w:snapToGrid/>
              <w:spacing w:after="0"/>
              <w:rPr>
                <w:rFonts w:ascii="华文仿宋" w:eastAsia="华文仿宋" w:hAnsi="华文仿宋" w:cs="宋体"/>
                <w:sz w:val="24"/>
                <w:szCs w:val="24"/>
              </w:rPr>
            </w:pPr>
            <w:r>
              <w:rPr>
                <w:rFonts w:ascii="华文仿宋" w:eastAsia="华文仿宋" w:hAnsi="华文仿宋" w:cs="宋体" w:hint="eastAsia"/>
                <w:sz w:val="24"/>
                <w:szCs w:val="24"/>
              </w:rPr>
              <w:t>8</w:t>
            </w:r>
            <w:r w:rsidRPr="007634E3">
              <w:rPr>
                <w:rFonts w:ascii="华文仿宋" w:eastAsia="华文仿宋" w:hAnsi="华文仿宋" w:cs="宋体" w:hint="eastAsia"/>
                <w:sz w:val="24"/>
                <w:szCs w:val="24"/>
              </w:rPr>
              <w:t>．检查材料采购或在途物资：</w:t>
            </w:r>
          </w:p>
          <w:p w:rsidR="00284984" w:rsidRDefault="00284984" w:rsidP="00D77236">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（1）对大额材料采购或在途物资，追查至相关的购货合同及购货发</w:t>
            </w:r>
            <w:r w:rsidRPr="007634E3">
              <w:rPr>
                <w:rFonts w:ascii="华文仿宋" w:eastAsia="华文仿宋" w:hAnsi="华文仿宋" w:cs="宋体" w:hint="eastAsia"/>
                <w:sz w:val="24"/>
                <w:szCs w:val="24"/>
              </w:rPr>
              <w:lastRenderedPageBreak/>
              <w:t>票，复核采购成本的正确性，并抽查期后入库情况，必要时发函询证；</w:t>
            </w:r>
          </w:p>
          <w:p w:rsidR="00284984" w:rsidRDefault="00284984" w:rsidP="00D77236">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（2）检查期末材料采购或在途物资，核对有关凭证，查看是否存在不属于材料采购（在途物资）核算的交易或事项；</w:t>
            </w:r>
          </w:p>
          <w:p w:rsidR="00284984" w:rsidRPr="007634E3" w:rsidRDefault="00284984" w:rsidP="00D77236">
            <w:pPr>
              <w:adjustRightInd/>
              <w:snapToGrid/>
              <w:spacing w:after="0"/>
              <w:rPr>
                <w:rFonts w:ascii="华文仿宋" w:eastAsia="华文仿宋" w:hAnsi="华文仿宋" w:cs="宋体"/>
                <w:sz w:val="24"/>
                <w:szCs w:val="24"/>
              </w:rPr>
            </w:pPr>
            <w:r w:rsidRPr="007634E3">
              <w:rPr>
                <w:rFonts w:ascii="华文仿宋" w:eastAsia="华文仿宋" w:hAnsi="华文仿宋" w:cs="宋体" w:hint="eastAsia"/>
                <w:sz w:val="24"/>
                <w:szCs w:val="24"/>
              </w:rPr>
              <w:t>（3）检查月末转入原材料等科目的会计处理是否正确。</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7634E3" w:rsidRDefault="00284984" w:rsidP="007634E3">
            <w:pPr>
              <w:adjustRightInd/>
              <w:snapToGrid/>
              <w:spacing w:after="0"/>
              <w:jc w:val="center"/>
              <w:rPr>
                <w:rFonts w:ascii="华文仿宋" w:eastAsia="华文仿宋" w:hAnsi="华文仿宋" w:cs="宋体"/>
                <w:b/>
                <w:bCs/>
                <w:sz w:val="21"/>
                <w:szCs w:val="21"/>
              </w:rPr>
            </w:pPr>
            <w:r w:rsidRPr="007634E3">
              <w:rPr>
                <w:rFonts w:ascii="华文仿宋" w:eastAsia="华文仿宋" w:hAnsi="华文仿宋" w:cs="宋体" w:hint="eastAsia"/>
                <w:b/>
                <w:bCs/>
                <w:sz w:val="21"/>
                <w:szCs w:val="21"/>
              </w:rPr>
              <w:lastRenderedPageBreak/>
              <w:t xml:space="preserve">　</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7634E3" w:rsidRDefault="00284984" w:rsidP="007634E3">
            <w:pPr>
              <w:adjustRightInd/>
              <w:snapToGrid/>
              <w:spacing w:after="0"/>
              <w:rPr>
                <w:rFonts w:ascii="华文仿宋" w:eastAsia="华文仿宋" w:hAnsi="华文仿宋" w:cs="宋体"/>
                <w:b/>
                <w:bCs/>
                <w:sz w:val="21"/>
                <w:szCs w:val="21"/>
              </w:rPr>
            </w:pPr>
            <w:r w:rsidRPr="007634E3">
              <w:rPr>
                <w:rFonts w:ascii="华文仿宋" w:eastAsia="华文仿宋" w:hAnsi="华文仿宋" w:cs="宋体" w:hint="eastAsia"/>
                <w:b/>
                <w:bCs/>
                <w:sz w:val="21"/>
                <w:szCs w:val="21"/>
              </w:rPr>
              <w:t xml:space="preserve">　</w:t>
            </w: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Pr="007634E3" w:rsidRDefault="00284984" w:rsidP="00D77236">
            <w:pPr>
              <w:adjustRightInd/>
              <w:snapToGrid/>
              <w:spacing w:after="0"/>
              <w:rPr>
                <w:rFonts w:ascii="华文仿宋" w:eastAsia="华文仿宋" w:hAnsi="华文仿宋" w:cs="宋体"/>
                <w:sz w:val="24"/>
                <w:szCs w:val="24"/>
              </w:rPr>
            </w:pPr>
            <w:r>
              <w:rPr>
                <w:rFonts w:ascii="华文仿宋" w:eastAsia="华文仿宋" w:hAnsi="华文仿宋" w:cs="宋体"/>
                <w:sz w:val="24"/>
                <w:szCs w:val="24"/>
              </w:rPr>
              <w:t>……</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7634E3" w:rsidRDefault="00284984" w:rsidP="007634E3">
            <w:pPr>
              <w:adjustRightInd/>
              <w:snapToGrid/>
              <w:spacing w:after="0"/>
              <w:jc w:val="center"/>
              <w:rPr>
                <w:rFonts w:ascii="华文仿宋" w:eastAsia="华文仿宋" w:hAnsi="华文仿宋" w:cs="宋体"/>
                <w:b/>
                <w:bCs/>
                <w:sz w:val="21"/>
                <w:szCs w:val="21"/>
              </w:rPr>
            </w:pP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7634E3" w:rsidRDefault="00284984" w:rsidP="007634E3">
            <w:pPr>
              <w:adjustRightInd/>
              <w:snapToGrid/>
              <w:spacing w:after="0"/>
              <w:rPr>
                <w:rFonts w:ascii="华文仿宋" w:eastAsia="华文仿宋" w:hAnsi="华文仿宋" w:cs="宋体"/>
                <w:b/>
                <w:bCs/>
                <w:sz w:val="21"/>
                <w:szCs w:val="21"/>
              </w:rPr>
            </w:pPr>
            <w:r w:rsidRPr="007634E3">
              <w:rPr>
                <w:rFonts w:ascii="华文仿宋" w:eastAsia="华文仿宋" w:hAnsi="华文仿宋" w:cs="宋体" w:hint="eastAsia"/>
                <w:b/>
                <w:bCs/>
                <w:sz w:val="21"/>
                <w:szCs w:val="21"/>
              </w:rPr>
              <w:t xml:space="preserve">　</w:t>
            </w:r>
          </w:p>
        </w:tc>
      </w:tr>
      <w:tr w:rsidR="00284984" w:rsidRPr="007634E3" w:rsidTr="00284984">
        <w:trPr>
          <w:gridBefore w:val="1"/>
          <w:wBefore w:w="17" w:type="pct"/>
          <w:trHeight w:val="765"/>
        </w:trPr>
        <w:tc>
          <w:tcPr>
            <w:tcW w:w="38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b/>
                <w:bCs/>
                <w:sz w:val="24"/>
                <w:szCs w:val="24"/>
              </w:rPr>
            </w:pPr>
            <w:r w:rsidRPr="007634E3">
              <w:rPr>
                <w:rFonts w:ascii="华文仿宋" w:eastAsia="华文仿宋" w:hAnsi="华文仿宋" w:cs="宋体" w:hint="eastAsia"/>
                <w:b/>
                <w:bCs/>
                <w:sz w:val="24"/>
                <w:szCs w:val="24"/>
              </w:rPr>
              <w:t>E</w:t>
            </w:r>
          </w:p>
        </w:tc>
        <w:tc>
          <w:tcPr>
            <w:tcW w:w="3685"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284984" w:rsidRPr="007634E3" w:rsidRDefault="00284984" w:rsidP="007634E3">
            <w:pPr>
              <w:adjustRightInd/>
              <w:snapToGrid/>
              <w:spacing w:after="0"/>
              <w:jc w:val="center"/>
              <w:rPr>
                <w:rFonts w:ascii="华文仿宋" w:eastAsia="华文仿宋" w:hAnsi="华文仿宋" w:cs="宋体"/>
                <w:sz w:val="24"/>
                <w:szCs w:val="24"/>
              </w:rPr>
            </w:pPr>
            <w:r w:rsidRPr="007634E3">
              <w:rPr>
                <w:rFonts w:ascii="华文仿宋" w:eastAsia="华文仿宋" w:hAnsi="华文仿宋" w:cs="宋体" w:hint="eastAsia"/>
                <w:sz w:val="24"/>
                <w:szCs w:val="24"/>
              </w:rPr>
              <w:t>15．检查存货是否按照企业会计准则的规定恰当列报。</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F1448F" w:rsidRDefault="00284984" w:rsidP="00D6061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284984" w:rsidRPr="00F1448F" w:rsidRDefault="00284984" w:rsidP="00284984">
            <w:pPr>
              <w:adjustRightInd/>
              <w:snapToGrid/>
              <w:spacing w:after="0"/>
              <w:rPr>
                <w:rFonts w:ascii="楷体" w:eastAsia="楷体" w:hAnsi="楷体" w:cs="宋体"/>
                <w:i/>
                <w:sz w:val="21"/>
                <w:szCs w:val="21"/>
              </w:rPr>
            </w:pPr>
            <w:r>
              <w:rPr>
                <w:rFonts w:ascii="楷体" w:eastAsia="楷体" w:hAnsi="楷体" w:cs="宋体" w:hint="eastAsia"/>
                <w:i/>
                <w:sz w:val="21"/>
                <w:szCs w:val="21"/>
              </w:rPr>
              <w:t>4109-</w:t>
            </w:r>
            <w:r>
              <w:rPr>
                <w:rFonts w:ascii="楷体" w:eastAsia="楷体" w:hAnsi="楷体" w:cs="宋体" w:hint="eastAsia"/>
                <w:i/>
                <w:sz w:val="21"/>
                <w:szCs w:val="21"/>
              </w:rPr>
              <w:t>1</w:t>
            </w:r>
          </w:p>
        </w:tc>
      </w:tr>
    </w:tbl>
    <w:p w:rsidR="00C2323D" w:rsidRDefault="00C2323D" w:rsidP="00C2323D">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w:t>
      </w:r>
      <w:r w:rsidRPr="009C13FA">
        <w:rPr>
          <w:rFonts w:ascii="微软雅黑" w:hAnsi="微软雅黑" w:cs="宋体" w:hint="eastAsia"/>
          <w:bCs/>
          <w:sz w:val="21"/>
          <w:szCs w:val="21"/>
        </w:rPr>
        <w:t>编制说明:</w:t>
      </w:r>
    </w:p>
    <w:p w:rsidR="00C2323D" w:rsidRDefault="00C2323D" w:rsidP="00C2323D">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本工作底稿是存货实质性测试实施的引导表，与实施实质性程序过程记录的其他工作底稿交叉索引</w:t>
      </w:r>
    </w:p>
    <w:p w:rsidR="00C2323D" w:rsidRDefault="00C2323D" w:rsidP="00C2323D">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1.</w:t>
      </w:r>
      <w:r w:rsidRPr="009C13FA">
        <w:rPr>
          <w:rFonts w:hint="eastAsia"/>
        </w:rPr>
        <w:t xml:space="preserve"> </w:t>
      </w:r>
      <w:r w:rsidRPr="009C13FA">
        <w:rPr>
          <w:rFonts w:ascii="微软雅黑" w:hAnsi="微软雅黑" w:cs="宋体" w:hint="eastAsia"/>
          <w:bCs/>
          <w:sz w:val="21"/>
          <w:szCs w:val="21"/>
        </w:rPr>
        <w:t>需要从实质性程序获取的保证程度</w:t>
      </w:r>
      <w:r>
        <w:rPr>
          <w:rFonts w:ascii="微软雅黑" w:hAnsi="微软雅黑" w:cs="宋体" w:hint="eastAsia"/>
          <w:bCs/>
          <w:sz w:val="21"/>
          <w:szCs w:val="21"/>
        </w:rPr>
        <w:t>：在对应的审计目标处填写√</w:t>
      </w:r>
    </w:p>
    <w:p w:rsidR="00C2323D" w:rsidRDefault="00C2323D" w:rsidP="00C2323D">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2.</w:t>
      </w:r>
      <w:r w:rsidRPr="009C13FA">
        <w:rPr>
          <w:rFonts w:hint="eastAsia"/>
        </w:rPr>
        <w:t xml:space="preserve"> </w:t>
      </w:r>
      <w:r w:rsidRPr="009C13FA">
        <w:rPr>
          <w:rFonts w:ascii="微软雅黑" w:hAnsi="微软雅黑" w:cs="宋体" w:hint="eastAsia"/>
          <w:bCs/>
          <w:sz w:val="21"/>
          <w:szCs w:val="21"/>
        </w:rPr>
        <w:t>实质性程序</w:t>
      </w:r>
      <w:r>
        <w:rPr>
          <w:rFonts w:ascii="微软雅黑" w:hAnsi="微软雅黑" w:cs="宋体" w:hint="eastAsia"/>
          <w:bCs/>
          <w:sz w:val="21"/>
          <w:szCs w:val="21"/>
        </w:rPr>
        <w:t>：在计划选择实施的审计程序在“是否选择”栏填写√，注明索引号</w:t>
      </w:r>
    </w:p>
    <w:p w:rsidR="004358AB" w:rsidRPr="00C2323D" w:rsidRDefault="004358AB" w:rsidP="00323B43"/>
    <w:sectPr w:rsidR="004358AB" w:rsidRPr="00C2323D" w:rsidSect="00BD5260">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BE6" w:rsidRDefault="00961BE6" w:rsidP="00E30909">
      <w:pPr>
        <w:spacing w:after="0"/>
      </w:pPr>
      <w:r>
        <w:separator/>
      </w:r>
    </w:p>
  </w:endnote>
  <w:endnote w:type="continuationSeparator" w:id="1">
    <w:p w:rsidR="00961BE6" w:rsidRDefault="00961BE6" w:rsidP="00E309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BE6" w:rsidRDefault="00961BE6" w:rsidP="00E30909">
      <w:pPr>
        <w:spacing w:after="0"/>
      </w:pPr>
      <w:r>
        <w:separator/>
      </w:r>
    </w:p>
  </w:footnote>
  <w:footnote w:type="continuationSeparator" w:id="1">
    <w:p w:rsidR="00961BE6" w:rsidRDefault="00961BE6" w:rsidP="00E3090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BD5260"/>
    <w:rsid w:val="000633E7"/>
    <w:rsid w:val="000B4C38"/>
    <w:rsid w:val="001539F7"/>
    <w:rsid w:val="0019579A"/>
    <w:rsid w:val="001F7553"/>
    <w:rsid w:val="0021307C"/>
    <w:rsid w:val="00284984"/>
    <w:rsid w:val="00290D86"/>
    <w:rsid w:val="00323B43"/>
    <w:rsid w:val="003D37D8"/>
    <w:rsid w:val="003E5A96"/>
    <w:rsid w:val="004358AB"/>
    <w:rsid w:val="00505B41"/>
    <w:rsid w:val="005075B3"/>
    <w:rsid w:val="00577172"/>
    <w:rsid w:val="006658BD"/>
    <w:rsid w:val="007634E3"/>
    <w:rsid w:val="007B47B5"/>
    <w:rsid w:val="00887AA2"/>
    <w:rsid w:val="008B7726"/>
    <w:rsid w:val="008D31CE"/>
    <w:rsid w:val="008E6BC0"/>
    <w:rsid w:val="008F1452"/>
    <w:rsid w:val="0096051A"/>
    <w:rsid w:val="00961BE6"/>
    <w:rsid w:val="00974CC0"/>
    <w:rsid w:val="009C1574"/>
    <w:rsid w:val="009C6BF6"/>
    <w:rsid w:val="009D08FC"/>
    <w:rsid w:val="009E0944"/>
    <w:rsid w:val="00A91216"/>
    <w:rsid w:val="00B10CA9"/>
    <w:rsid w:val="00B74993"/>
    <w:rsid w:val="00BD5260"/>
    <w:rsid w:val="00BE1A95"/>
    <w:rsid w:val="00C2323D"/>
    <w:rsid w:val="00C90765"/>
    <w:rsid w:val="00C9247C"/>
    <w:rsid w:val="00CB2833"/>
    <w:rsid w:val="00CE32B2"/>
    <w:rsid w:val="00D112CD"/>
    <w:rsid w:val="00D233E2"/>
    <w:rsid w:val="00D557B4"/>
    <w:rsid w:val="00D77236"/>
    <w:rsid w:val="00D818F9"/>
    <w:rsid w:val="00DD3970"/>
    <w:rsid w:val="00E211E1"/>
    <w:rsid w:val="00E30909"/>
    <w:rsid w:val="00E36F85"/>
    <w:rsid w:val="00EA3F92"/>
    <w:rsid w:val="00EC1BAB"/>
    <w:rsid w:val="00EE3650"/>
    <w:rsid w:val="00F84D06"/>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090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30909"/>
    <w:rPr>
      <w:rFonts w:ascii="Tahoma" w:hAnsi="Tahoma"/>
      <w:sz w:val="18"/>
      <w:szCs w:val="18"/>
    </w:rPr>
  </w:style>
  <w:style w:type="paragraph" w:styleId="a4">
    <w:name w:val="footer"/>
    <w:basedOn w:val="a"/>
    <w:link w:val="Char0"/>
    <w:uiPriority w:val="99"/>
    <w:semiHidden/>
    <w:unhideWhenUsed/>
    <w:rsid w:val="00E30909"/>
    <w:pPr>
      <w:tabs>
        <w:tab w:val="center" w:pos="4153"/>
        <w:tab w:val="right" w:pos="8306"/>
      </w:tabs>
    </w:pPr>
    <w:rPr>
      <w:sz w:val="18"/>
      <w:szCs w:val="18"/>
    </w:rPr>
  </w:style>
  <w:style w:type="character" w:customStyle="1" w:styleId="Char0">
    <w:name w:val="页脚 Char"/>
    <w:basedOn w:val="a0"/>
    <w:link w:val="a4"/>
    <w:uiPriority w:val="99"/>
    <w:semiHidden/>
    <w:rsid w:val="00E3090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1370164">
      <w:bodyDiv w:val="1"/>
      <w:marLeft w:val="0"/>
      <w:marRight w:val="0"/>
      <w:marTop w:val="0"/>
      <w:marBottom w:val="0"/>
      <w:divBdr>
        <w:top w:val="none" w:sz="0" w:space="0" w:color="auto"/>
        <w:left w:val="none" w:sz="0" w:space="0" w:color="auto"/>
        <w:bottom w:val="none" w:sz="0" w:space="0" w:color="auto"/>
        <w:right w:val="none" w:sz="0" w:space="0" w:color="auto"/>
      </w:divBdr>
    </w:div>
    <w:div w:id="515311306">
      <w:bodyDiv w:val="1"/>
      <w:marLeft w:val="0"/>
      <w:marRight w:val="0"/>
      <w:marTop w:val="0"/>
      <w:marBottom w:val="0"/>
      <w:divBdr>
        <w:top w:val="none" w:sz="0" w:space="0" w:color="auto"/>
        <w:left w:val="none" w:sz="0" w:space="0" w:color="auto"/>
        <w:bottom w:val="none" w:sz="0" w:space="0" w:color="auto"/>
        <w:right w:val="none" w:sz="0" w:space="0" w:color="auto"/>
      </w:divBdr>
    </w:div>
    <w:div w:id="601425494">
      <w:bodyDiv w:val="1"/>
      <w:marLeft w:val="0"/>
      <w:marRight w:val="0"/>
      <w:marTop w:val="0"/>
      <w:marBottom w:val="0"/>
      <w:divBdr>
        <w:top w:val="none" w:sz="0" w:space="0" w:color="auto"/>
        <w:left w:val="none" w:sz="0" w:space="0" w:color="auto"/>
        <w:bottom w:val="none" w:sz="0" w:space="0" w:color="auto"/>
        <w:right w:val="none" w:sz="0" w:space="0" w:color="auto"/>
      </w:divBdr>
    </w:div>
    <w:div w:id="776294386">
      <w:bodyDiv w:val="1"/>
      <w:marLeft w:val="0"/>
      <w:marRight w:val="0"/>
      <w:marTop w:val="0"/>
      <w:marBottom w:val="0"/>
      <w:divBdr>
        <w:top w:val="none" w:sz="0" w:space="0" w:color="auto"/>
        <w:left w:val="none" w:sz="0" w:space="0" w:color="auto"/>
        <w:bottom w:val="none" w:sz="0" w:space="0" w:color="auto"/>
        <w:right w:val="none" w:sz="0" w:space="0" w:color="auto"/>
      </w:divBdr>
    </w:div>
    <w:div w:id="1089305335">
      <w:bodyDiv w:val="1"/>
      <w:marLeft w:val="0"/>
      <w:marRight w:val="0"/>
      <w:marTop w:val="0"/>
      <w:marBottom w:val="0"/>
      <w:divBdr>
        <w:top w:val="none" w:sz="0" w:space="0" w:color="auto"/>
        <w:left w:val="none" w:sz="0" w:space="0" w:color="auto"/>
        <w:bottom w:val="none" w:sz="0" w:space="0" w:color="auto"/>
        <w:right w:val="none" w:sz="0" w:space="0" w:color="auto"/>
      </w:divBdr>
    </w:div>
    <w:div w:id="1223640418">
      <w:bodyDiv w:val="1"/>
      <w:marLeft w:val="0"/>
      <w:marRight w:val="0"/>
      <w:marTop w:val="0"/>
      <w:marBottom w:val="0"/>
      <w:divBdr>
        <w:top w:val="none" w:sz="0" w:space="0" w:color="auto"/>
        <w:left w:val="none" w:sz="0" w:space="0" w:color="auto"/>
        <w:bottom w:val="none" w:sz="0" w:space="0" w:color="auto"/>
        <w:right w:val="none" w:sz="0" w:space="0" w:color="auto"/>
      </w:divBdr>
    </w:div>
    <w:div w:id="1439182453">
      <w:bodyDiv w:val="1"/>
      <w:marLeft w:val="0"/>
      <w:marRight w:val="0"/>
      <w:marTop w:val="0"/>
      <w:marBottom w:val="0"/>
      <w:divBdr>
        <w:top w:val="none" w:sz="0" w:space="0" w:color="auto"/>
        <w:left w:val="none" w:sz="0" w:space="0" w:color="auto"/>
        <w:bottom w:val="none" w:sz="0" w:space="0" w:color="auto"/>
        <w:right w:val="none" w:sz="0" w:space="0" w:color="auto"/>
      </w:divBdr>
    </w:div>
    <w:div w:id="1503280518">
      <w:bodyDiv w:val="1"/>
      <w:marLeft w:val="0"/>
      <w:marRight w:val="0"/>
      <w:marTop w:val="0"/>
      <w:marBottom w:val="0"/>
      <w:divBdr>
        <w:top w:val="none" w:sz="0" w:space="0" w:color="auto"/>
        <w:left w:val="none" w:sz="0" w:space="0" w:color="auto"/>
        <w:bottom w:val="none" w:sz="0" w:space="0" w:color="auto"/>
        <w:right w:val="none" w:sz="0" w:space="0" w:color="auto"/>
      </w:divBdr>
    </w:div>
    <w:div w:id="1590042521">
      <w:bodyDiv w:val="1"/>
      <w:marLeft w:val="0"/>
      <w:marRight w:val="0"/>
      <w:marTop w:val="0"/>
      <w:marBottom w:val="0"/>
      <w:divBdr>
        <w:top w:val="none" w:sz="0" w:space="0" w:color="auto"/>
        <w:left w:val="none" w:sz="0" w:space="0" w:color="auto"/>
        <w:bottom w:val="none" w:sz="0" w:space="0" w:color="auto"/>
        <w:right w:val="none" w:sz="0" w:space="0" w:color="auto"/>
      </w:divBdr>
    </w:div>
    <w:div w:id="1845319286">
      <w:bodyDiv w:val="1"/>
      <w:marLeft w:val="0"/>
      <w:marRight w:val="0"/>
      <w:marTop w:val="0"/>
      <w:marBottom w:val="0"/>
      <w:divBdr>
        <w:top w:val="none" w:sz="0" w:space="0" w:color="auto"/>
        <w:left w:val="none" w:sz="0" w:space="0" w:color="auto"/>
        <w:bottom w:val="none" w:sz="0" w:space="0" w:color="auto"/>
        <w:right w:val="none" w:sz="0" w:space="0" w:color="auto"/>
      </w:divBdr>
    </w:div>
    <w:div w:id="20509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473</Words>
  <Characters>2697</Characters>
  <Application>Microsoft Office Word</Application>
  <DocSecurity>0</DocSecurity>
  <Lines>22</Lines>
  <Paragraphs>6</Paragraphs>
  <ScaleCrop>false</ScaleCrop>
  <Company>Microsoft</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17</cp:revision>
  <dcterms:created xsi:type="dcterms:W3CDTF">2015-09-23T08:25:00Z</dcterms:created>
  <dcterms:modified xsi:type="dcterms:W3CDTF">2015-12-10T01:38:00Z</dcterms:modified>
</cp:coreProperties>
</file>